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98189" w14:textId="77777777" w:rsidR="00A20CC7" w:rsidRDefault="00A20CC7" w:rsidP="00A20CC7">
      <w:pPr>
        <w:spacing w:before="0" w:after="0"/>
        <w:rPr>
          <w:b/>
          <w:sz w:val="28"/>
          <w:szCs w:val="28"/>
        </w:rPr>
      </w:pPr>
      <w:r>
        <w:rPr>
          <w:b/>
          <w:sz w:val="28"/>
          <w:szCs w:val="28"/>
        </w:rPr>
        <w:t xml:space="preserve">  </w:t>
      </w:r>
      <w:r w:rsidR="00BF5FDC" w:rsidRPr="00A516C6">
        <w:rPr>
          <w:b/>
          <w:sz w:val="28"/>
          <w:szCs w:val="28"/>
        </w:rPr>
        <w:t>PRESIDENT</w:t>
      </w:r>
      <w:r>
        <w:rPr>
          <w:b/>
          <w:sz w:val="28"/>
          <w:szCs w:val="28"/>
        </w:rPr>
        <w:t xml:space="preserve">                 </w:t>
      </w:r>
      <w:r w:rsidR="00BF5FDC" w:rsidRPr="00A516C6">
        <w:rPr>
          <w:b/>
          <w:sz w:val="28"/>
          <w:szCs w:val="28"/>
        </w:rPr>
        <w:t xml:space="preserve">   VICE-PRESIDENT                         SECRETARY</w:t>
      </w:r>
    </w:p>
    <w:p w14:paraId="6CBB3AC9" w14:textId="156FB27A" w:rsidR="00BF5FDC" w:rsidRPr="00A20CC7" w:rsidRDefault="0054644A" w:rsidP="00A20CC7">
      <w:pPr>
        <w:spacing w:before="0" w:after="0"/>
        <w:rPr>
          <w:b/>
          <w:sz w:val="28"/>
          <w:szCs w:val="28"/>
        </w:rPr>
      </w:pPr>
      <w:r>
        <w:rPr>
          <w:b/>
          <w:sz w:val="28"/>
          <w:szCs w:val="28"/>
        </w:rPr>
        <w:t>Nathan Black</w:t>
      </w:r>
      <w:r w:rsidR="00BF5FDC" w:rsidRPr="00A516C6">
        <w:rPr>
          <w:b/>
          <w:sz w:val="28"/>
          <w:szCs w:val="28"/>
        </w:rPr>
        <w:t xml:space="preserve">             </w:t>
      </w:r>
      <w:r w:rsidR="00A20CC7">
        <w:rPr>
          <w:b/>
          <w:sz w:val="28"/>
          <w:szCs w:val="28"/>
        </w:rPr>
        <w:t xml:space="preserve">   </w:t>
      </w:r>
      <w:r w:rsidR="00950F43">
        <w:rPr>
          <w:b/>
          <w:sz w:val="28"/>
          <w:szCs w:val="28"/>
        </w:rPr>
        <w:t>Nichole Williamson</w:t>
      </w:r>
      <w:r w:rsidR="00A20CC7">
        <w:rPr>
          <w:b/>
          <w:sz w:val="28"/>
          <w:szCs w:val="28"/>
        </w:rPr>
        <w:t xml:space="preserve">                 </w:t>
      </w:r>
      <w:r w:rsidR="00BF5FDC" w:rsidRPr="00A516C6">
        <w:rPr>
          <w:b/>
          <w:sz w:val="28"/>
          <w:szCs w:val="28"/>
        </w:rPr>
        <w:t xml:space="preserve"> </w:t>
      </w:r>
      <w:r w:rsidR="00950F43">
        <w:rPr>
          <w:b/>
          <w:sz w:val="28"/>
          <w:szCs w:val="28"/>
        </w:rPr>
        <w:t xml:space="preserve">  </w:t>
      </w:r>
      <w:proofErr w:type="gramStart"/>
      <w:r w:rsidR="00BF5FDC" w:rsidRPr="00A516C6">
        <w:rPr>
          <w:b/>
          <w:sz w:val="28"/>
          <w:szCs w:val="28"/>
        </w:rPr>
        <w:t>Van</w:t>
      </w:r>
      <w:proofErr w:type="gramEnd"/>
      <w:r w:rsidR="00BF5FDC" w:rsidRPr="00A516C6">
        <w:rPr>
          <w:b/>
          <w:sz w:val="28"/>
          <w:szCs w:val="28"/>
        </w:rPr>
        <w:t xml:space="preserve"> Maddox</w:t>
      </w:r>
    </w:p>
    <w:p w14:paraId="65CB1EF0" w14:textId="77777777" w:rsidR="00BF5FDC" w:rsidRPr="007A78A0" w:rsidRDefault="00BF5FDC" w:rsidP="00BF5FDC">
      <w:pPr>
        <w:spacing w:before="0" w:after="0"/>
        <w:jc w:val="center"/>
        <w:rPr>
          <w:b/>
          <w:color w:val="FFFFFF" w:themeColor="background1"/>
          <w:sz w:val="22"/>
          <w:szCs w:val="22"/>
        </w:rPr>
      </w:pPr>
    </w:p>
    <w:p w14:paraId="3C6EC903" w14:textId="77777777" w:rsidR="007A78A0" w:rsidRDefault="007A78A0" w:rsidP="00BF5FDC">
      <w:pPr>
        <w:spacing w:before="0" w:after="0"/>
        <w:rPr>
          <w:b/>
          <w:sz w:val="22"/>
          <w:szCs w:val="22"/>
        </w:rPr>
      </w:pPr>
    </w:p>
    <w:p w14:paraId="01223A2E" w14:textId="77777777" w:rsidR="00A516C6" w:rsidRDefault="00A516C6" w:rsidP="00BF5FDC">
      <w:pPr>
        <w:spacing w:before="0" w:after="0"/>
        <w:rPr>
          <w:b/>
          <w:szCs w:val="24"/>
        </w:rPr>
      </w:pPr>
    </w:p>
    <w:p w14:paraId="65759A1F" w14:textId="02DFD94A" w:rsidR="00950F43" w:rsidRDefault="00BF5FDC" w:rsidP="00656F5A">
      <w:pPr>
        <w:spacing w:before="0" w:after="0"/>
        <w:rPr>
          <w:bCs/>
          <w:szCs w:val="24"/>
        </w:rPr>
      </w:pPr>
      <w:r w:rsidRPr="007A78A0">
        <w:rPr>
          <w:b/>
          <w:szCs w:val="24"/>
        </w:rPr>
        <w:t xml:space="preserve">Location:  </w:t>
      </w:r>
      <w:r w:rsidR="00950F43">
        <w:rPr>
          <w:b/>
          <w:szCs w:val="24"/>
        </w:rPr>
        <w:tab/>
      </w:r>
      <w:r w:rsidR="00950F43">
        <w:rPr>
          <w:b/>
          <w:szCs w:val="24"/>
        </w:rPr>
        <w:tab/>
      </w:r>
      <w:r w:rsidR="00656F5A">
        <w:rPr>
          <w:bCs/>
          <w:szCs w:val="24"/>
        </w:rPr>
        <w:t>Zoom</w:t>
      </w:r>
    </w:p>
    <w:p w14:paraId="609F8B34" w14:textId="0D3A3446" w:rsidR="00656F5A" w:rsidRPr="00656F5A" w:rsidRDefault="00656F5A" w:rsidP="00656F5A">
      <w:pPr>
        <w:spacing w:before="0" w:after="0"/>
        <w:rPr>
          <w:bCs/>
          <w:szCs w:val="24"/>
        </w:rPr>
      </w:pPr>
      <w:r>
        <w:rPr>
          <w:b/>
          <w:szCs w:val="24"/>
        </w:rPr>
        <w:tab/>
      </w:r>
      <w:hyperlink r:id="rId8" w:history="1">
        <w:r w:rsidRPr="008867BF">
          <w:rPr>
            <w:rStyle w:val="Hyperlink"/>
            <w:rFonts w:ascii="Helvetica" w:hAnsi="Helvetica" w:cs="Helvetica"/>
            <w:spacing w:val="6"/>
            <w:sz w:val="21"/>
            <w:szCs w:val="21"/>
            <w:shd w:val="clear" w:color="auto" w:fill="FFFFFF"/>
          </w:rPr>
          <w:t>https://us06web.zoom.us/j/81209210723?pwd=dmVDYTl5MmlGQWplbnhJbXRONVc2UT09</w:t>
        </w:r>
      </w:hyperlink>
    </w:p>
    <w:p w14:paraId="49A47767" w14:textId="77777777" w:rsidR="000D7ADF" w:rsidRPr="007A78A0" w:rsidRDefault="000D7ADF" w:rsidP="00741A2E">
      <w:pPr>
        <w:spacing w:before="0" w:after="0"/>
        <w:rPr>
          <w:szCs w:val="24"/>
        </w:rPr>
      </w:pPr>
    </w:p>
    <w:p w14:paraId="2D9E8038" w14:textId="3C66463A" w:rsidR="00BF5FDC" w:rsidRDefault="00BF5FDC" w:rsidP="00656F5A">
      <w:pPr>
        <w:spacing w:before="0" w:after="0"/>
        <w:ind w:left="0"/>
        <w:rPr>
          <w:szCs w:val="24"/>
        </w:rPr>
      </w:pPr>
      <w:r w:rsidRPr="007A78A0">
        <w:rPr>
          <w:szCs w:val="24"/>
        </w:rPr>
        <w:tab/>
      </w:r>
    </w:p>
    <w:p w14:paraId="620D73CE" w14:textId="77777777" w:rsidR="000D7ADF" w:rsidRDefault="000D7ADF" w:rsidP="00BF5FDC">
      <w:pPr>
        <w:spacing w:before="0" w:after="0"/>
        <w:ind w:left="0"/>
        <w:rPr>
          <w:b/>
          <w:szCs w:val="24"/>
        </w:rPr>
      </w:pPr>
    </w:p>
    <w:p w14:paraId="39208D2A" w14:textId="6F0A3767" w:rsidR="00A20CC7" w:rsidRPr="007A78A0" w:rsidRDefault="00A20CC7" w:rsidP="00A20CC7">
      <w:pPr>
        <w:spacing w:before="0" w:after="0"/>
        <w:ind w:left="0"/>
        <w:rPr>
          <w:szCs w:val="24"/>
        </w:rPr>
      </w:pPr>
      <w:r>
        <w:rPr>
          <w:b/>
          <w:szCs w:val="24"/>
        </w:rPr>
        <w:tab/>
      </w:r>
      <w:r w:rsidRPr="007A78A0">
        <w:rPr>
          <w:b/>
          <w:szCs w:val="24"/>
        </w:rPr>
        <w:t>Date</w:t>
      </w:r>
      <w:r>
        <w:rPr>
          <w:b/>
          <w:szCs w:val="24"/>
        </w:rPr>
        <w:t xml:space="preserve">: </w:t>
      </w:r>
      <w:r w:rsidRPr="007A78A0">
        <w:rPr>
          <w:szCs w:val="24"/>
        </w:rPr>
        <w:t xml:space="preserve"> </w:t>
      </w:r>
      <w:r w:rsidRPr="007A78A0">
        <w:rPr>
          <w:szCs w:val="24"/>
        </w:rPr>
        <w:tab/>
        <w:t xml:space="preserve">  </w:t>
      </w:r>
      <w:r>
        <w:rPr>
          <w:szCs w:val="24"/>
        </w:rPr>
        <w:t xml:space="preserve"> </w:t>
      </w:r>
      <w:r w:rsidRPr="007A78A0">
        <w:rPr>
          <w:szCs w:val="24"/>
        </w:rPr>
        <w:t xml:space="preserve">  </w:t>
      </w:r>
      <w:r>
        <w:rPr>
          <w:szCs w:val="24"/>
        </w:rPr>
        <w:tab/>
      </w:r>
      <w:r>
        <w:rPr>
          <w:szCs w:val="24"/>
        </w:rPr>
        <w:tab/>
        <w:t xml:space="preserve">Friday, </w:t>
      </w:r>
      <w:r w:rsidR="00F613F4">
        <w:rPr>
          <w:szCs w:val="24"/>
        </w:rPr>
        <w:t>February</w:t>
      </w:r>
      <w:r>
        <w:rPr>
          <w:szCs w:val="24"/>
        </w:rPr>
        <w:t>,</w:t>
      </w:r>
      <w:r w:rsidR="00F613F4">
        <w:rPr>
          <w:szCs w:val="24"/>
        </w:rPr>
        <w:t xml:space="preserve"> 24</w:t>
      </w:r>
      <w:r>
        <w:rPr>
          <w:szCs w:val="24"/>
        </w:rPr>
        <w:t xml:space="preserve"> 202</w:t>
      </w:r>
      <w:r w:rsidR="00950F43">
        <w:rPr>
          <w:szCs w:val="24"/>
        </w:rPr>
        <w:t>3</w:t>
      </w:r>
    </w:p>
    <w:p w14:paraId="30D44A3E" w14:textId="6349A712" w:rsidR="00A20CC7" w:rsidRDefault="00A20CC7" w:rsidP="00A20CC7">
      <w:pPr>
        <w:spacing w:before="0" w:after="0"/>
        <w:ind w:left="0"/>
        <w:rPr>
          <w:szCs w:val="24"/>
        </w:rPr>
      </w:pPr>
      <w:r w:rsidRPr="007A78A0">
        <w:rPr>
          <w:szCs w:val="24"/>
        </w:rPr>
        <w:tab/>
      </w:r>
      <w:r w:rsidRPr="007A78A0">
        <w:rPr>
          <w:b/>
          <w:szCs w:val="24"/>
        </w:rPr>
        <w:t xml:space="preserve">Time: </w:t>
      </w:r>
      <w:r w:rsidRPr="007A78A0">
        <w:rPr>
          <w:b/>
          <w:szCs w:val="24"/>
        </w:rPr>
        <w:tab/>
        <w:t xml:space="preserve">    </w:t>
      </w:r>
      <w:r>
        <w:rPr>
          <w:szCs w:val="24"/>
        </w:rPr>
        <w:t xml:space="preserve"> </w:t>
      </w:r>
      <w:r>
        <w:rPr>
          <w:szCs w:val="24"/>
        </w:rPr>
        <w:tab/>
      </w:r>
      <w:r>
        <w:rPr>
          <w:szCs w:val="24"/>
        </w:rPr>
        <w:tab/>
      </w:r>
      <w:r w:rsidR="00F613F4">
        <w:rPr>
          <w:szCs w:val="24"/>
        </w:rPr>
        <w:t>9</w:t>
      </w:r>
      <w:r>
        <w:rPr>
          <w:szCs w:val="24"/>
        </w:rPr>
        <w:t>:</w:t>
      </w:r>
      <w:r w:rsidR="00DF229A">
        <w:rPr>
          <w:szCs w:val="24"/>
        </w:rPr>
        <w:t>3</w:t>
      </w:r>
      <w:r>
        <w:rPr>
          <w:szCs w:val="24"/>
        </w:rPr>
        <w:t xml:space="preserve">0 </w:t>
      </w:r>
      <w:r w:rsidR="00950F43">
        <w:rPr>
          <w:szCs w:val="24"/>
        </w:rPr>
        <w:t>A</w:t>
      </w:r>
      <w:r>
        <w:rPr>
          <w:szCs w:val="24"/>
        </w:rPr>
        <w:t>M – 1</w:t>
      </w:r>
      <w:r w:rsidR="009A3AE0">
        <w:rPr>
          <w:szCs w:val="24"/>
        </w:rPr>
        <w:t>1</w:t>
      </w:r>
      <w:r>
        <w:rPr>
          <w:szCs w:val="24"/>
        </w:rPr>
        <w:t xml:space="preserve">:00 </w:t>
      </w:r>
      <w:r w:rsidR="00F613F4">
        <w:rPr>
          <w:szCs w:val="24"/>
        </w:rPr>
        <w:t>A</w:t>
      </w:r>
      <w:r>
        <w:rPr>
          <w:szCs w:val="24"/>
        </w:rPr>
        <w:t>M</w:t>
      </w:r>
    </w:p>
    <w:p w14:paraId="3AB23F53" w14:textId="2F9799CA" w:rsidR="0054400E" w:rsidRDefault="00A20CC7" w:rsidP="00950F43">
      <w:pPr>
        <w:autoSpaceDE w:val="0"/>
        <w:autoSpaceDN w:val="0"/>
        <w:adjustRightInd w:val="0"/>
        <w:spacing w:before="0" w:after="0"/>
        <w:rPr>
          <w:rFonts w:cs="Calibri"/>
        </w:rPr>
      </w:pPr>
      <w:r>
        <w:rPr>
          <w:b/>
          <w:szCs w:val="24"/>
        </w:rPr>
        <w:t>GoToMeeting</w:t>
      </w:r>
      <w:r w:rsidR="0054400E">
        <w:rPr>
          <w:b/>
          <w:szCs w:val="24"/>
        </w:rPr>
        <w:t xml:space="preserve"> Link</w:t>
      </w:r>
      <w:r w:rsidRPr="000D7ADF">
        <w:rPr>
          <w:b/>
          <w:szCs w:val="24"/>
        </w:rPr>
        <w:t xml:space="preserve">: </w:t>
      </w:r>
      <w:r w:rsidRPr="000D7ADF">
        <w:rPr>
          <w:b/>
          <w:szCs w:val="24"/>
        </w:rPr>
        <w:tab/>
      </w:r>
    </w:p>
    <w:p w14:paraId="4FB7D300" w14:textId="77777777" w:rsidR="00950F43" w:rsidRDefault="00950F43" w:rsidP="00BB40C7">
      <w:pPr>
        <w:pStyle w:val="Title"/>
        <w:ind w:left="0"/>
        <w:rPr>
          <w:color w:val="000000" w:themeColor="text1"/>
          <w:sz w:val="32"/>
          <w:szCs w:val="32"/>
          <w:u w:val="single"/>
        </w:rPr>
      </w:pPr>
    </w:p>
    <w:p w14:paraId="63343770" w14:textId="65F3A96E" w:rsidR="00BB40C7" w:rsidRPr="00E9613C" w:rsidRDefault="00BB40C7" w:rsidP="00BB40C7">
      <w:pPr>
        <w:pStyle w:val="Title"/>
        <w:ind w:left="0"/>
        <w:rPr>
          <w:color w:val="000000" w:themeColor="text1"/>
          <w:sz w:val="32"/>
          <w:szCs w:val="32"/>
          <w:u w:val="single"/>
        </w:rPr>
      </w:pPr>
      <w:r w:rsidRPr="00E9613C">
        <w:rPr>
          <w:color w:val="000000" w:themeColor="text1"/>
          <w:sz w:val="32"/>
          <w:szCs w:val="32"/>
          <w:u w:val="single"/>
        </w:rPr>
        <w:t>Order of Business</w:t>
      </w:r>
    </w:p>
    <w:p w14:paraId="653FADEF" w14:textId="77777777" w:rsidR="00BB40C7" w:rsidRDefault="00BB40C7" w:rsidP="00BB40C7">
      <w:pPr>
        <w:spacing w:after="0"/>
        <w:ind w:left="0"/>
        <w:jc w:val="center"/>
        <w:rPr>
          <w:sz w:val="20"/>
        </w:rPr>
      </w:pPr>
      <w:r w:rsidRPr="001550A3">
        <w:rPr>
          <w:sz w:val="20"/>
        </w:rPr>
        <w:t>As to each agenda</w:t>
      </w:r>
      <w:r>
        <w:rPr>
          <w:sz w:val="20"/>
        </w:rPr>
        <w:t xml:space="preserve"> item, the Board may take active, give direction</w:t>
      </w:r>
      <w:r w:rsidRPr="001550A3">
        <w:rPr>
          <w:sz w:val="20"/>
        </w:rPr>
        <w:t xml:space="preserve"> and/or receive infor</w:t>
      </w:r>
      <w:r>
        <w:rPr>
          <w:sz w:val="20"/>
        </w:rPr>
        <w:t>mational reports.</w:t>
      </w:r>
    </w:p>
    <w:p w14:paraId="57009964" w14:textId="77777777" w:rsidR="00BB40C7" w:rsidRDefault="00BB40C7" w:rsidP="00BB40C7">
      <w:pPr>
        <w:spacing w:after="0"/>
        <w:ind w:left="0"/>
        <w:rPr>
          <w:b/>
          <w:sz w:val="20"/>
        </w:rPr>
      </w:pPr>
    </w:p>
    <w:p w14:paraId="4D097CED" w14:textId="77777777" w:rsidR="00BB40C7" w:rsidRDefault="00BB40C7" w:rsidP="00BB40C7">
      <w:pPr>
        <w:spacing w:after="0"/>
        <w:ind w:left="0"/>
        <w:rPr>
          <w:b/>
          <w:sz w:val="20"/>
        </w:rPr>
      </w:pPr>
      <w:r w:rsidRPr="00E849AF">
        <w:rPr>
          <w:b/>
          <w:sz w:val="20"/>
        </w:rPr>
        <w:t>Call to Order</w:t>
      </w:r>
      <w:r>
        <w:rPr>
          <w:b/>
          <w:sz w:val="20"/>
        </w:rPr>
        <w:t xml:space="preserve"> and establishment of a quorum</w:t>
      </w:r>
    </w:p>
    <w:p w14:paraId="000A63A6" w14:textId="77777777" w:rsidR="00BB40C7" w:rsidRPr="00E849AF" w:rsidRDefault="00BB40C7" w:rsidP="00BB40C7">
      <w:pPr>
        <w:spacing w:after="0"/>
        <w:ind w:left="0"/>
        <w:rPr>
          <w:b/>
          <w:sz w:val="20"/>
        </w:rPr>
      </w:pPr>
    </w:p>
    <w:p w14:paraId="299D78B9" w14:textId="77777777" w:rsidR="00BB40C7" w:rsidRDefault="00BB40C7" w:rsidP="00BB40C7">
      <w:pPr>
        <w:pStyle w:val="ListParagraph"/>
        <w:numPr>
          <w:ilvl w:val="0"/>
          <w:numId w:val="1"/>
        </w:numPr>
        <w:spacing w:before="0" w:after="0"/>
        <w:rPr>
          <w:b/>
          <w:sz w:val="28"/>
          <w:szCs w:val="28"/>
        </w:rPr>
      </w:pPr>
      <w:r w:rsidRPr="00236050">
        <w:rPr>
          <w:b/>
          <w:sz w:val="28"/>
          <w:szCs w:val="28"/>
        </w:rPr>
        <w:t>Roll Call</w:t>
      </w:r>
    </w:p>
    <w:p w14:paraId="192D2B80" w14:textId="77777777" w:rsidR="00174941" w:rsidRPr="00E849AF" w:rsidRDefault="00BB40C7" w:rsidP="00BB40C7">
      <w:pPr>
        <w:spacing w:before="0" w:after="120"/>
        <w:ind w:left="1440"/>
        <w:rPr>
          <w:i/>
          <w:sz w:val="18"/>
          <w:szCs w:val="18"/>
        </w:rPr>
      </w:pPr>
      <w:r w:rsidRPr="00E849AF">
        <w:rPr>
          <w:i/>
          <w:sz w:val="18"/>
          <w:szCs w:val="18"/>
        </w:rPr>
        <w:t xml:space="preserve">Article IV, Section 3. Of the Bylaws: Quorum-A majority of the Directors holding office shall constitute a quorum for the transaction of business at any meeting. All actions of the Board shall require the affirmative vote of a majority of the members at a meeting duly held at which a quorum is present. </w:t>
      </w:r>
    </w:p>
    <w:p w14:paraId="74EA89E4" w14:textId="77777777" w:rsidR="00BB40C7" w:rsidRDefault="00BB40C7" w:rsidP="00BB40C7">
      <w:pPr>
        <w:pStyle w:val="ListParagraph"/>
        <w:numPr>
          <w:ilvl w:val="0"/>
          <w:numId w:val="1"/>
        </w:numPr>
        <w:spacing w:before="120" w:after="120"/>
        <w:rPr>
          <w:b/>
          <w:sz w:val="28"/>
          <w:szCs w:val="28"/>
        </w:rPr>
      </w:pPr>
      <w:r w:rsidRPr="00236050">
        <w:rPr>
          <w:b/>
          <w:sz w:val="28"/>
          <w:szCs w:val="28"/>
        </w:rPr>
        <w:t>Public Comment</w:t>
      </w:r>
    </w:p>
    <w:p w14:paraId="64B8D91A" w14:textId="77777777" w:rsidR="0063363D" w:rsidRDefault="00BB40C7" w:rsidP="00BB40C7">
      <w:pPr>
        <w:pStyle w:val="ListParagraph"/>
        <w:spacing w:before="120" w:after="120"/>
        <w:ind w:left="1440"/>
        <w:rPr>
          <w:i/>
          <w:sz w:val="18"/>
          <w:szCs w:val="18"/>
        </w:rPr>
      </w:pPr>
      <w:r w:rsidRPr="00236050">
        <w:rPr>
          <w:i/>
          <w:sz w:val="18"/>
          <w:szCs w:val="18"/>
        </w:rPr>
        <w:t>Matters under the jurisdiction of the Board, whether or not on the posted Final Agenda, may be addressed by the general public at this time. The total amount of time for public comment shall be no more than fifteen minutes. The Chair, with consensus of the Board, may establish reasonable regulations including, but not limited to, limiting the amount of time allocated for a particular issue and for each speaker. No action is to be taken or substantive discussion pursued on matters not on the posted Final Agenda.</w:t>
      </w:r>
    </w:p>
    <w:p w14:paraId="226D9C3B" w14:textId="77777777" w:rsidR="00174941" w:rsidRPr="00D42373" w:rsidRDefault="00174941" w:rsidP="00BB40C7">
      <w:pPr>
        <w:pStyle w:val="ListParagraph"/>
        <w:spacing w:before="120" w:after="120"/>
        <w:ind w:left="1440"/>
        <w:rPr>
          <w:i/>
          <w:sz w:val="6"/>
          <w:szCs w:val="18"/>
        </w:rPr>
      </w:pPr>
    </w:p>
    <w:p w14:paraId="027492BD" w14:textId="77777777" w:rsidR="00BB40C7" w:rsidRPr="004532B4" w:rsidRDefault="00BB40C7" w:rsidP="00BB40C7">
      <w:pPr>
        <w:pStyle w:val="ListParagraph"/>
        <w:spacing w:before="120" w:after="120"/>
        <w:ind w:left="1440"/>
        <w:rPr>
          <w:sz w:val="18"/>
          <w:szCs w:val="18"/>
        </w:rPr>
      </w:pPr>
    </w:p>
    <w:p w14:paraId="4D2DFBD5" w14:textId="77777777" w:rsidR="006873AE" w:rsidRDefault="00BB40C7" w:rsidP="00E71AEC">
      <w:pPr>
        <w:pStyle w:val="ListParagraph"/>
        <w:numPr>
          <w:ilvl w:val="0"/>
          <w:numId w:val="1"/>
        </w:numPr>
        <w:spacing w:before="120" w:after="120"/>
        <w:rPr>
          <w:b/>
          <w:sz w:val="28"/>
          <w:szCs w:val="28"/>
        </w:rPr>
      </w:pPr>
      <w:r w:rsidRPr="00572529">
        <w:rPr>
          <w:b/>
          <w:sz w:val="28"/>
          <w:szCs w:val="28"/>
        </w:rPr>
        <w:t>Closed Session</w:t>
      </w:r>
    </w:p>
    <w:p w14:paraId="6F351C2A" w14:textId="3B02EF1C" w:rsidR="00C607BD" w:rsidRPr="00F613F4" w:rsidRDefault="00F613F4" w:rsidP="00E71AEC">
      <w:pPr>
        <w:pStyle w:val="ListParagraph"/>
        <w:numPr>
          <w:ilvl w:val="1"/>
          <w:numId w:val="1"/>
        </w:numPr>
        <w:spacing w:before="120" w:after="120"/>
        <w:rPr>
          <w:b/>
          <w:sz w:val="28"/>
          <w:szCs w:val="28"/>
        </w:rPr>
      </w:pPr>
      <w:r>
        <w:rPr>
          <w:szCs w:val="24"/>
        </w:rPr>
        <w:lastRenderedPageBreak/>
        <w:t xml:space="preserve">Transitional </w:t>
      </w:r>
      <w:r w:rsidR="001E29D5" w:rsidRPr="001E29D5">
        <w:rPr>
          <w:szCs w:val="24"/>
        </w:rPr>
        <w:t xml:space="preserve">Executive Directors Evaluation </w:t>
      </w:r>
      <w:r w:rsidR="003631E1" w:rsidRPr="00F613F4">
        <w:rPr>
          <w:i/>
          <w:sz w:val="22"/>
          <w:szCs w:val="22"/>
        </w:rPr>
        <w:t xml:space="preserve">Government Code Section 54957.6 </w:t>
      </w:r>
      <w:r w:rsidRPr="00F613F4">
        <w:rPr>
          <w:i/>
          <w:sz w:val="22"/>
          <w:szCs w:val="22"/>
        </w:rPr>
        <w:t>Andrew Fischer</w:t>
      </w:r>
      <w:r w:rsidR="003631E1" w:rsidRPr="00F613F4">
        <w:rPr>
          <w:i/>
          <w:sz w:val="18"/>
          <w:szCs w:val="18"/>
        </w:rPr>
        <w:t xml:space="preserve"> </w:t>
      </w:r>
    </w:p>
    <w:p w14:paraId="7A9BC755" w14:textId="089B35FF" w:rsidR="00F613F4" w:rsidRPr="00AD597B" w:rsidRDefault="00F613F4" w:rsidP="00E71AEC">
      <w:pPr>
        <w:pStyle w:val="ListParagraph"/>
        <w:numPr>
          <w:ilvl w:val="1"/>
          <w:numId w:val="1"/>
        </w:numPr>
        <w:spacing w:before="120" w:after="120"/>
        <w:rPr>
          <w:b/>
          <w:sz w:val="28"/>
          <w:szCs w:val="28"/>
        </w:rPr>
      </w:pPr>
      <w:r>
        <w:rPr>
          <w:iCs/>
          <w:szCs w:val="24"/>
        </w:rPr>
        <w:t xml:space="preserve">Confer with legal counsel on existing litigation: Zander v. County of San Benito. </w:t>
      </w:r>
      <w:r>
        <w:rPr>
          <w:i/>
          <w:szCs w:val="24"/>
        </w:rPr>
        <w:t>Government Code Section 54956.9(d</w:t>
      </w:r>
      <w:r w:rsidR="009A3AE0">
        <w:rPr>
          <w:i/>
          <w:szCs w:val="24"/>
        </w:rPr>
        <w:t>)(1)</w:t>
      </w:r>
    </w:p>
    <w:p w14:paraId="45732E1C" w14:textId="26EF558E" w:rsidR="00AD597B" w:rsidRPr="00AD597B" w:rsidRDefault="00AD597B" w:rsidP="00AD597B">
      <w:pPr>
        <w:pStyle w:val="ListParagraph"/>
        <w:spacing w:before="120" w:after="120"/>
        <w:ind w:left="1620"/>
        <w:rPr>
          <w:b/>
          <w:bCs/>
          <w:iCs/>
          <w:sz w:val="28"/>
          <w:szCs w:val="28"/>
        </w:rPr>
      </w:pPr>
      <w:r>
        <w:rPr>
          <w:b/>
          <w:bCs/>
          <w:iCs/>
          <w:szCs w:val="24"/>
        </w:rPr>
        <w:t>Report out of closed session by Chester Robertson from Modoc. Direction given to staff regarding Zander v. County of San Benito.</w:t>
      </w:r>
    </w:p>
    <w:p w14:paraId="63867343" w14:textId="77777777" w:rsidR="00BB40C7" w:rsidRPr="00572529" w:rsidRDefault="00BB40C7" w:rsidP="00BB40C7">
      <w:pPr>
        <w:pStyle w:val="ListParagraph"/>
        <w:numPr>
          <w:ilvl w:val="0"/>
          <w:numId w:val="1"/>
        </w:numPr>
        <w:spacing w:before="120" w:after="120"/>
        <w:rPr>
          <w:b/>
          <w:sz w:val="28"/>
          <w:szCs w:val="28"/>
        </w:rPr>
      </w:pPr>
      <w:r w:rsidRPr="00572529">
        <w:rPr>
          <w:b/>
          <w:sz w:val="28"/>
          <w:szCs w:val="28"/>
        </w:rPr>
        <w:t>Adjournment</w:t>
      </w:r>
      <w:r w:rsidRPr="00572529">
        <w:rPr>
          <w:color w:val="000000" w:themeColor="text1"/>
          <w:sz w:val="28"/>
          <w:szCs w:val="28"/>
        </w:rPr>
        <w:t xml:space="preserve"> </w:t>
      </w:r>
    </w:p>
    <w:p w14:paraId="3800C2DB" w14:textId="77777777" w:rsidR="006F299D" w:rsidRPr="00031211" w:rsidRDefault="00BB40C7" w:rsidP="00031211">
      <w:pPr>
        <w:pStyle w:val="ListParagraph"/>
        <w:spacing w:before="120" w:after="120"/>
        <w:ind w:left="1440"/>
        <w:rPr>
          <w:i/>
          <w:color w:val="000000" w:themeColor="text1"/>
          <w:sz w:val="18"/>
          <w:szCs w:val="18"/>
        </w:rPr>
      </w:pPr>
      <w:r w:rsidRPr="004E60BE">
        <w:rPr>
          <w:i/>
          <w:color w:val="000000" w:themeColor="text1"/>
          <w:sz w:val="18"/>
          <w:szCs w:val="18"/>
        </w:rPr>
        <w:t>Disability Access: The meeting room is wheelchair accessible and disabled parking is available at the meeting location. If you are a person with a disability and you need disability-related modification or accommodations to participate in this meeting, please contact the Executive Director at (phone) 530-623-2322, (fax) 530-623-5019 or (email) dnelson@trindel.org. Requests for such modifications or accommodations must be made at least two full business days before the start of the meeting.</w:t>
      </w:r>
    </w:p>
    <w:sectPr w:rsidR="006F299D" w:rsidRPr="0003121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ECD07" w14:textId="77777777" w:rsidR="00BB40C7" w:rsidRDefault="00BB40C7" w:rsidP="00BB40C7">
      <w:pPr>
        <w:spacing w:before="0" w:after="0"/>
      </w:pPr>
      <w:r>
        <w:separator/>
      </w:r>
    </w:p>
  </w:endnote>
  <w:endnote w:type="continuationSeparator" w:id="0">
    <w:p w14:paraId="432ADDE1" w14:textId="77777777" w:rsidR="00BB40C7" w:rsidRDefault="00BB40C7" w:rsidP="00BB40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108286"/>
      <w:docPartObj>
        <w:docPartGallery w:val="Page Numbers (Bottom of Page)"/>
        <w:docPartUnique/>
      </w:docPartObj>
    </w:sdtPr>
    <w:sdtEndPr>
      <w:rPr>
        <w:color w:val="222A35" w:themeColor="text2" w:themeShade="80"/>
        <w:spacing w:val="60"/>
        <w:sz w:val="16"/>
        <w:szCs w:val="16"/>
      </w:rPr>
    </w:sdtEndPr>
    <w:sdtContent>
      <w:p w14:paraId="70585DB1" w14:textId="77777777" w:rsidR="006873AE" w:rsidRDefault="006873AE" w:rsidP="006873AE">
        <w:pPr>
          <w:pStyle w:val="Footer"/>
          <w:ind w:left="0"/>
        </w:pPr>
      </w:p>
      <w:p w14:paraId="090F525B" w14:textId="77777777" w:rsidR="006873AE" w:rsidRPr="00D17410" w:rsidRDefault="006873AE" w:rsidP="006873AE">
        <w:pPr>
          <w:pStyle w:val="Footer"/>
          <w:jc w:val="center"/>
          <w:rPr>
            <w:b/>
            <w:i/>
            <w:color w:val="222A35" w:themeColor="text2" w:themeShade="80"/>
            <w:sz w:val="18"/>
            <w:szCs w:val="18"/>
          </w:rPr>
        </w:pPr>
        <w:r w:rsidRPr="00D17410">
          <w:rPr>
            <w:b/>
            <w:i/>
            <w:color w:val="222A35" w:themeColor="text2" w:themeShade="80"/>
            <w:sz w:val="18"/>
            <w:szCs w:val="18"/>
          </w:rPr>
          <w:t>P.O. Box 2069 Weaverville, Calif. 96093 Phone: (530) 623-2322</w:t>
        </w:r>
      </w:p>
      <w:p w14:paraId="2BD714B2" w14:textId="77777777" w:rsidR="006873AE" w:rsidRPr="00D17410" w:rsidRDefault="006873AE" w:rsidP="006873AE">
        <w:pPr>
          <w:pStyle w:val="Footer"/>
          <w:rPr>
            <w:color w:val="222A35" w:themeColor="text2" w:themeShade="80"/>
          </w:rPr>
        </w:pPr>
      </w:p>
      <w:p w14:paraId="7541CDDF" w14:textId="77777777" w:rsidR="006873AE" w:rsidRPr="00D17410" w:rsidRDefault="006873AE" w:rsidP="006873AE">
        <w:pPr>
          <w:pStyle w:val="Footer"/>
          <w:pBdr>
            <w:top w:val="single" w:sz="4" w:space="1" w:color="D9D9D9" w:themeColor="background1" w:themeShade="D9"/>
          </w:pBdr>
          <w:jc w:val="right"/>
          <w:rPr>
            <w:sz w:val="16"/>
            <w:szCs w:val="16"/>
          </w:rPr>
        </w:pPr>
        <w:r w:rsidRPr="00D17410">
          <w:rPr>
            <w:color w:val="000000" w:themeColor="text1"/>
            <w:sz w:val="16"/>
            <w:szCs w:val="16"/>
          </w:rPr>
          <w:fldChar w:fldCharType="begin"/>
        </w:r>
        <w:r w:rsidRPr="00D17410">
          <w:rPr>
            <w:color w:val="000000" w:themeColor="text1"/>
            <w:sz w:val="16"/>
            <w:szCs w:val="16"/>
          </w:rPr>
          <w:instrText xml:space="preserve"> PAGE   \* MERGEFORMAT </w:instrText>
        </w:r>
        <w:r w:rsidRPr="00D17410">
          <w:rPr>
            <w:color w:val="000000" w:themeColor="text1"/>
            <w:sz w:val="16"/>
            <w:szCs w:val="16"/>
          </w:rPr>
          <w:fldChar w:fldCharType="separate"/>
        </w:r>
        <w:r w:rsidR="00165969">
          <w:rPr>
            <w:noProof/>
            <w:color w:val="000000" w:themeColor="text1"/>
            <w:sz w:val="16"/>
            <w:szCs w:val="16"/>
          </w:rPr>
          <w:t>2</w:t>
        </w:r>
        <w:r w:rsidRPr="00D17410">
          <w:rPr>
            <w:noProof/>
            <w:color w:val="000000" w:themeColor="text1"/>
            <w:sz w:val="16"/>
            <w:szCs w:val="16"/>
          </w:rPr>
          <w:fldChar w:fldCharType="end"/>
        </w:r>
        <w:r>
          <w:rPr>
            <w:noProof/>
            <w:color w:val="000000" w:themeColor="text1"/>
            <w:sz w:val="16"/>
            <w:szCs w:val="16"/>
          </w:rPr>
          <w:t xml:space="preserve"> of 3</w:t>
        </w:r>
        <w:r w:rsidRPr="00D17410">
          <w:rPr>
            <w:color w:val="000000" w:themeColor="text1"/>
            <w:sz w:val="16"/>
            <w:szCs w:val="16"/>
          </w:rPr>
          <w:t xml:space="preserve"> | </w:t>
        </w:r>
        <w:r w:rsidRPr="00D17410">
          <w:rPr>
            <w:color w:val="000000" w:themeColor="text1"/>
            <w:spacing w:val="60"/>
            <w:sz w:val="16"/>
            <w:szCs w:val="16"/>
          </w:rPr>
          <w:t>Page</w:t>
        </w:r>
      </w:p>
    </w:sdtContent>
  </w:sdt>
  <w:p w14:paraId="7883E2B6" w14:textId="77777777" w:rsidR="006873AE" w:rsidRDefault="00687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02C85" w14:textId="77777777" w:rsidR="00BB40C7" w:rsidRDefault="00BB40C7" w:rsidP="00BB40C7">
      <w:pPr>
        <w:spacing w:before="0" w:after="0"/>
      </w:pPr>
      <w:r>
        <w:separator/>
      </w:r>
    </w:p>
  </w:footnote>
  <w:footnote w:type="continuationSeparator" w:id="0">
    <w:p w14:paraId="45098393" w14:textId="77777777" w:rsidR="00BB40C7" w:rsidRDefault="00BB40C7" w:rsidP="00BB40C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FA05E" w14:textId="67046825" w:rsidR="00BB40C7" w:rsidRPr="00BC540D" w:rsidRDefault="00BC540D" w:rsidP="00BB40C7">
    <w:pPr>
      <w:spacing w:before="0" w:after="0"/>
      <w:jc w:val="center"/>
      <w:rPr>
        <w:rFonts w:ascii="Calibri" w:hAnsi="Calibri" w:cs="Calibri"/>
        <w:b/>
        <w:sz w:val="28"/>
        <w:szCs w:val="28"/>
      </w:rPr>
    </w:pPr>
    <w:r w:rsidRPr="0041428F">
      <w:rPr>
        <w:noProof/>
        <w:lang w:eastAsia="en-US"/>
      </w:rPr>
      <mc:AlternateContent>
        <mc:Choice Requires="wpg">
          <w:drawing>
            <wp:anchor distT="0" distB="0" distL="114300" distR="114300" simplePos="0" relativeHeight="251657216" behindDoc="1" locked="0" layoutInCell="1" allowOverlap="1" wp14:anchorId="14B3AE75" wp14:editId="51CB8C1C">
              <wp:simplePos x="0" y="0"/>
              <wp:positionH relativeFrom="page">
                <wp:posOffset>-19050</wp:posOffset>
              </wp:positionH>
              <wp:positionV relativeFrom="paragraph">
                <wp:posOffset>-485775</wp:posOffset>
              </wp:positionV>
              <wp:extent cx="10198958" cy="2228850"/>
              <wp:effectExtent l="0" t="0" r="0" b="0"/>
              <wp:wrapNone/>
              <wp:docPr id="19" name="Graphic 17" descr="Curved accent shapes that collectively build the header design"/>
              <wp:cNvGraphicFramePr/>
              <a:graphic xmlns:a="http://schemas.openxmlformats.org/drawingml/2006/main">
                <a:graphicData uri="http://schemas.microsoft.com/office/word/2010/wordprocessingGroup">
                  <wpg:wgp>
                    <wpg:cNvGrpSpPr/>
                    <wpg:grpSpPr>
                      <a:xfrm>
                        <a:off x="0" y="0"/>
                        <a:ext cx="10198958" cy="2228850"/>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rgbClr val="ED7D3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rgbClr val="5B9BD5"/>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rgbClr val="5B9BD5"/>
                            </a:gs>
                            <a:gs pos="100000">
                              <a:srgbClr val="5B9BD5">
                                <a:lumMod val="60000"/>
                                <a:lumOff val="40000"/>
                              </a:srgb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rgbClr val="ED7D31"/>
                            </a:gs>
                            <a:gs pos="100000">
                              <a:srgbClr val="ED7D31">
                                <a:lumMod val="75000"/>
                              </a:srgb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EB7DF1" id="Graphic 17" o:spid="_x0000_s1026" alt="Curved accent shapes that collectively build the header design" style="position:absolute;margin-left:-1.5pt;margin-top:-38.25pt;width:803.05pt;height:175.5pt;z-index:-251651072;mso-position-horizontal-relative:page;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" path="m3869531,1359694v,,-489585,474345,-1509712,384810c1339691,1654969,936784,1180624,7144,1287304l7144,7144r3862387,l3869531,1359694xe" fillcolor="#ed7d31"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" path="m7144,1699736v,,1403032,618173,2927032,-215265c4459129,651986,5998369,893921,5998369,893921r,-886777l7144,7144r,1692592xe" fillcolor="#5b9bd5"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" path="m7144,7144r,606742c647224,1034891,2136934,964406,3546634,574834,4882039,205264,5998369,893921,5998369,893921r,-886777l7144,7144xe" fillcolor="#5b9bd5" stroked="f">
                <v:fill color2="#9dc3e6"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" path="m7144,481489c380524,602456,751999,764381,1305401,812959,2325529,902494,2815114,428149,2815114,428149r,-421005c2332196,236696,1376839,568166,7144,481489xe" fillcolor="#ed7d31" stroked="f">
                <v:fill color2="#c55a11" angle="90" focus="100%" type="gradient"/>
                <v:stroke joinstyle="miter"/>
                <v:path arrowok="t" o:connecttype="custom" o:connectlocs="7144,481489;1305401,812959;2815114,428149;2815114,7144;7144,481489" o:connectangles="0,0,0,0,0"/>
              </v:shape>
              <w10:wrap anchorx="page"/>
            </v:group>
          </w:pict>
        </mc:Fallback>
      </mc:AlternateContent>
    </w:r>
    <w:r w:rsidR="00BB40C7" w:rsidRPr="00BC540D">
      <w:rPr>
        <w:rFonts w:ascii="Calibri" w:hAnsi="Calibri" w:cs="Calibri"/>
        <w:b/>
        <w:sz w:val="28"/>
        <w:szCs w:val="28"/>
      </w:rPr>
      <w:t>TRINDEL INSURANCE FUND</w:t>
    </w:r>
  </w:p>
  <w:p w14:paraId="601808A5" w14:textId="21FFEACD" w:rsidR="00BB40C7" w:rsidRPr="00BC540D" w:rsidRDefault="00656F5A" w:rsidP="00BB40C7">
    <w:pPr>
      <w:spacing w:before="0" w:after="0"/>
      <w:jc w:val="center"/>
      <w:rPr>
        <w:rFonts w:ascii="Calibri" w:hAnsi="Calibri" w:cs="Calibri"/>
        <w:b/>
        <w:sz w:val="40"/>
        <w:szCs w:val="40"/>
      </w:rPr>
    </w:pPr>
    <w:r>
      <w:rPr>
        <w:rFonts w:ascii="Calibri" w:hAnsi="Calibri" w:cs="Calibri"/>
        <w:b/>
        <w:sz w:val="40"/>
        <w:szCs w:val="40"/>
      </w:rPr>
      <w:t xml:space="preserve">Executive Committee </w:t>
    </w:r>
  </w:p>
  <w:p w14:paraId="390E9E88" w14:textId="55DFBBB7" w:rsidR="00825A6A" w:rsidRDefault="00E05629" w:rsidP="00825A6A">
    <w:pPr>
      <w:spacing w:before="0" w:after="0"/>
      <w:jc w:val="center"/>
      <w:rPr>
        <w:rFonts w:ascii="Calibri" w:hAnsi="Calibri" w:cs="Calibri"/>
        <w:b/>
        <w:sz w:val="32"/>
        <w:szCs w:val="32"/>
      </w:rPr>
    </w:pPr>
    <w:r>
      <w:rPr>
        <w:rFonts w:ascii="Calibri" w:hAnsi="Calibri" w:cs="Calibri"/>
        <w:b/>
        <w:sz w:val="32"/>
        <w:szCs w:val="32"/>
      </w:rPr>
      <w:t>Minutes</w:t>
    </w:r>
  </w:p>
  <w:p w14:paraId="34555A3C" w14:textId="00E49A5B" w:rsidR="00BB40C7" w:rsidRPr="00825A6A" w:rsidRDefault="00BB40C7" w:rsidP="00825A6A">
    <w:pPr>
      <w:spacing w:before="0" w:after="0"/>
      <w:ind w:left="432" w:right="288"/>
      <w:jc w:val="center"/>
      <w:rPr>
        <w:rFonts w:ascii="Calibri" w:hAnsi="Calibri" w:cs="Calibri"/>
        <w:b/>
        <w:sz w:val="32"/>
        <w:szCs w:val="32"/>
      </w:rPr>
    </w:pPr>
    <w:proofErr w:type="spellStart"/>
    <w:r w:rsidRPr="00BC540D">
      <w:rPr>
        <w:rFonts w:ascii="Calibri" w:hAnsi="Calibri" w:cs="Calibri"/>
        <w:sz w:val="20"/>
      </w:rPr>
      <w:t>Alpine~Colusa~Del</w:t>
    </w:r>
    <w:proofErr w:type="spellEnd"/>
    <w:r w:rsidRPr="00BC540D">
      <w:rPr>
        <w:rFonts w:ascii="Calibri" w:hAnsi="Calibri" w:cs="Calibri"/>
        <w:sz w:val="20"/>
      </w:rPr>
      <w:t xml:space="preserve"> </w:t>
    </w:r>
    <w:proofErr w:type="spellStart"/>
    <w:r w:rsidRPr="00BC540D">
      <w:rPr>
        <w:rFonts w:ascii="Calibri" w:hAnsi="Calibri" w:cs="Calibri"/>
        <w:sz w:val="20"/>
      </w:rPr>
      <w:t>Norte~Lassen~Modoc~Mono~Plumas~San</w:t>
    </w:r>
    <w:proofErr w:type="spellEnd"/>
    <w:r w:rsidR="00825A6A">
      <w:rPr>
        <w:rFonts w:ascii="Calibri" w:hAnsi="Calibri" w:cs="Calibri"/>
        <w:sz w:val="20"/>
      </w:rPr>
      <w:t xml:space="preserve"> </w:t>
    </w:r>
    <w:proofErr w:type="spellStart"/>
    <w:r w:rsidRPr="00BC540D">
      <w:rPr>
        <w:rFonts w:ascii="Calibri" w:hAnsi="Calibri" w:cs="Calibri"/>
        <w:sz w:val="20"/>
      </w:rPr>
      <w:t>Benito~Sierra~Sutter~</w:t>
    </w:r>
    <w:r w:rsidR="00825A6A">
      <w:rPr>
        <w:rFonts w:ascii="Calibri" w:hAnsi="Calibri" w:cs="Calibri"/>
        <w:sz w:val="20"/>
      </w:rPr>
      <w:t>Tehama~</w:t>
    </w:r>
    <w:r w:rsidRPr="00BC540D">
      <w:rPr>
        <w:rFonts w:ascii="Calibri" w:hAnsi="Calibri" w:cs="Calibri"/>
        <w:sz w:val="20"/>
      </w:rPr>
      <w:t>Trinity</w:t>
    </w:r>
    <w:proofErr w:type="spellEnd"/>
  </w:p>
  <w:p w14:paraId="49737FAC" w14:textId="77777777" w:rsidR="00BB40C7" w:rsidRPr="00BC540D" w:rsidRDefault="00BB40C7" w:rsidP="00825A6A">
    <w:pPr>
      <w:spacing w:after="0"/>
      <w:ind w:left="432" w:right="288"/>
      <w:jc w:val="center"/>
      <w:rPr>
        <w:rFonts w:ascii="Calibri" w:hAnsi="Calibri" w:cs="Calibri"/>
        <w:b/>
        <w:color w:val="FFFFFF" w:themeColor="background1"/>
        <w:sz w:val="18"/>
        <w:szCs w:val="18"/>
      </w:rPr>
    </w:pPr>
    <w:r w:rsidRPr="00BC540D">
      <w:rPr>
        <w:rFonts w:ascii="Calibri" w:hAnsi="Calibri" w:cs="Calibri"/>
        <w:sz w:val="18"/>
        <w:szCs w:val="18"/>
      </w:rPr>
      <w:t>A Joint</w:t>
    </w:r>
    <w:r w:rsidRPr="00BC540D">
      <w:rPr>
        <w:rFonts w:ascii="Calibri" w:hAnsi="Calibri" w:cs="Calibri"/>
        <w:b/>
        <w:sz w:val="18"/>
        <w:szCs w:val="18"/>
      </w:rPr>
      <w:t xml:space="preserve"> </w:t>
    </w:r>
    <w:r w:rsidRPr="00BC540D">
      <w:rPr>
        <w:rFonts w:ascii="Calibri" w:hAnsi="Calibri" w:cs="Calibri"/>
        <w:sz w:val="18"/>
        <w:szCs w:val="18"/>
      </w:rPr>
      <w:t>Powers Authority Established in 1980</w:t>
    </w:r>
  </w:p>
  <w:p w14:paraId="6330F165" w14:textId="241BF3C1" w:rsidR="00BB40C7" w:rsidRDefault="00AD597B" w:rsidP="00825A6A">
    <w:pPr>
      <w:jc w:val="center"/>
      <w:rPr>
        <w:rStyle w:val="Hyperlink"/>
        <w:rFonts w:ascii="Calibri" w:hAnsi="Calibri" w:cs="Calibri"/>
        <w:b/>
        <w:sz w:val="18"/>
        <w:szCs w:val="18"/>
        <w:lang w:val="it-IT"/>
      </w:rPr>
    </w:pPr>
    <w:hyperlink r:id="rId1" w:history="1">
      <w:r w:rsidR="00825A6A" w:rsidRPr="00173DBF">
        <w:rPr>
          <w:rStyle w:val="Hyperlink"/>
          <w:rFonts w:ascii="Calibri" w:hAnsi="Calibri" w:cs="Calibri"/>
          <w:b/>
          <w:sz w:val="18"/>
          <w:szCs w:val="18"/>
          <w:lang w:val="it-IT"/>
        </w:rPr>
        <w:t>www.trindel.org</w:t>
      </w:r>
    </w:hyperlink>
  </w:p>
  <w:p w14:paraId="20F1A5C9" w14:textId="77777777" w:rsidR="00825A6A" w:rsidRPr="00825A6A" w:rsidRDefault="00825A6A" w:rsidP="00825A6A">
    <w:pPr>
      <w:jc w:val="center"/>
      <w:rPr>
        <w:rFonts w:ascii="Calibri" w:hAnsi="Calibri" w:cs="Calibri"/>
        <w:b/>
        <w:sz w:val="18"/>
        <w:szCs w:val="18"/>
        <w:u w:val="single"/>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43C1"/>
    <w:multiLevelType w:val="hybridMultilevel"/>
    <w:tmpl w:val="60507B10"/>
    <w:lvl w:ilvl="0" w:tplc="78F0FA46">
      <w:start w:val="1"/>
      <w:numFmt w:val="lowerLetter"/>
      <w:lvlText w:val="%1)"/>
      <w:lvlJc w:val="left"/>
      <w:pPr>
        <w:ind w:left="1710" w:hanging="360"/>
      </w:pPr>
      <w:rPr>
        <w:b w:val="0"/>
        <w:bCs/>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355E25F1"/>
    <w:multiLevelType w:val="hybridMultilevel"/>
    <w:tmpl w:val="6E7871C2"/>
    <w:lvl w:ilvl="0" w:tplc="04090015">
      <w:start w:val="1"/>
      <w:numFmt w:val="upp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5D747FED"/>
    <w:multiLevelType w:val="hybridMultilevel"/>
    <w:tmpl w:val="22928F5C"/>
    <w:lvl w:ilvl="0" w:tplc="4ADEB3CC">
      <w:start w:val="1"/>
      <w:numFmt w:val="upperRoman"/>
      <w:lvlText w:val="%1."/>
      <w:lvlJc w:val="left"/>
      <w:pPr>
        <w:ind w:left="990" w:hanging="720"/>
      </w:pPr>
      <w:rPr>
        <w:rFonts w:asciiTheme="minorHAnsi" w:eastAsiaTheme="minorHAnsi" w:hAnsiTheme="minorHAnsi" w:cstheme="minorBidi"/>
        <w:b/>
        <w:sz w:val="28"/>
        <w:szCs w:val="28"/>
      </w:rPr>
    </w:lvl>
    <w:lvl w:ilvl="1" w:tplc="0FF80912">
      <w:start w:val="1"/>
      <w:numFmt w:val="lowerLetter"/>
      <w:lvlText w:val="%2."/>
      <w:lvlJc w:val="left"/>
      <w:pPr>
        <w:ind w:left="1620" w:hanging="360"/>
      </w:pPr>
      <w:rPr>
        <w:rFonts w:asciiTheme="minorHAnsi" w:eastAsiaTheme="minorHAnsi" w:hAnsiTheme="minorHAnsi" w:cstheme="minorBidi"/>
        <w:b w:val="0"/>
        <w:sz w:val="24"/>
        <w:szCs w:val="24"/>
      </w:rPr>
    </w:lvl>
    <w:lvl w:ilvl="2" w:tplc="087609A6">
      <w:start w:val="1"/>
      <w:numFmt w:val="lowerRoman"/>
      <w:lvlText w:val="%3."/>
      <w:lvlJc w:val="right"/>
      <w:pPr>
        <w:ind w:left="2160" w:hanging="180"/>
      </w:pPr>
      <w:rPr>
        <w:b w:val="0"/>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8890997">
    <w:abstractNumId w:val="2"/>
  </w:num>
  <w:num w:numId="2" w16cid:durableId="1740663579">
    <w:abstractNumId w:val="1"/>
  </w:num>
  <w:num w:numId="3" w16cid:durableId="569081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0C7"/>
    <w:rsid w:val="00012033"/>
    <w:rsid w:val="00020CC9"/>
    <w:rsid w:val="00031211"/>
    <w:rsid w:val="0003682D"/>
    <w:rsid w:val="00065D32"/>
    <w:rsid w:val="000A474B"/>
    <w:rsid w:val="000B7855"/>
    <w:rsid w:val="000D7ADF"/>
    <w:rsid w:val="000F2D1D"/>
    <w:rsid w:val="0011007C"/>
    <w:rsid w:val="00133D36"/>
    <w:rsid w:val="001401C0"/>
    <w:rsid w:val="00165969"/>
    <w:rsid w:val="00174941"/>
    <w:rsid w:val="001B1EDB"/>
    <w:rsid w:val="001B24A0"/>
    <w:rsid w:val="001E29D5"/>
    <w:rsid w:val="001F313C"/>
    <w:rsid w:val="00204D21"/>
    <w:rsid w:val="002B1C5C"/>
    <w:rsid w:val="00313973"/>
    <w:rsid w:val="00314BA9"/>
    <w:rsid w:val="00330D2F"/>
    <w:rsid w:val="003310BE"/>
    <w:rsid w:val="003331D5"/>
    <w:rsid w:val="00336061"/>
    <w:rsid w:val="00346C95"/>
    <w:rsid w:val="003631E1"/>
    <w:rsid w:val="003671F0"/>
    <w:rsid w:val="00371041"/>
    <w:rsid w:val="0038181C"/>
    <w:rsid w:val="00386F19"/>
    <w:rsid w:val="003D534E"/>
    <w:rsid w:val="003E07D0"/>
    <w:rsid w:val="003E5B12"/>
    <w:rsid w:val="0040137B"/>
    <w:rsid w:val="0041748E"/>
    <w:rsid w:val="00444A4E"/>
    <w:rsid w:val="00456E64"/>
    <w:rsid w:val="00495F0C"/>
    <w:rsid w:val="004A7ED2"/>
    <w:rsid w:val="00540F01"/>
    <w:rsid w:val="0054400E"/>
    <w:rsid w:val="0054644A"/>
    <w:rsid w:val="005467D0"/>
    <w:rsid w:val="005862CF"/>
    <w:rsid w:val="00592317"/>
    <w:rsid w:val="005E4465"/>
    <w:rsid w:val="005E7A07"/>
    <w:rsid w:val="0063363D"/>
    <w:rsid w:val="00656F5A"/>
    <w:rsid w:val="006873AE"/>
    <w:rsid w:val="0069030E"/>
    <w:rsid w:val="006A34D5"/>
    <w:rsid w:val="006B672A"/>
    <w:rsid w:val="006C6CE0"/>
    <w:rsid w:val="006D1581"/>
    <w:rsid w:val="006F299D"/>
    <w:rsid w:val="00741A2E"/>
    <w:rsid w:val="00762525"/>
    <w:rsid w:val="00786D10"/>
    <w:rsid w:val="00795124"/>
    <w:rsid w:val="007A0563"/>
    <w:rsid w:val="007A082F"/>
    <w:rsid w:val="007A1998"/>
    <w:rsid w:val="007A78A0"/>
    <w:rsid w:val="007B3320"/>
    <w:rsid w:val="007C6B57"/>
    <w:rsid w:val="007F57F3"/>
    <w:rsid w:val="007F7F29"/>
    <w:rsid w:val="0082543A"/>
    <w:rsid w:val="00825971"/>
    <w:rsid w:val="00825A6A"/>
    <w:rsid w:val="008555B2"/>
    <w:rsid w:val="008740EA"/>
    <w:rsid w:val="00896E32"/>
    <w:rsid w:val="008E4249"/>
    <w:rsid w:val="008F0584"/>
    <w:rsid w:val="0092478F"/>
    <w:rsid w:val="009432D7"/>
    <w:rsid w:val="00950F43"/>
    <w:rsid w:val="00952E15"/>
    <w:rsid w:val="0096301A"/>
    <w:rsid w:val="0096353C"/>
    <w:rsid w:val="009A3AE0"/>
    <w:rsid w:val="009F05D6"/>
    <w:rsid w:val="00A0757E"/>
    <w:rsid w:val="00A202E0"/>
    <w:rsid w:val="00A20CC7"/>
    <w:rsid w:val="00A516C6"/>
    <w:rsid w:val="00A6082A"/>
    <w:rsid w:val="00A84541"/>
    <w:rsid w:val="00A864AF"/>
    <w:rsid w:val="00A86BAD"/>
    <w:rsid w:val="00AA067B"/>
    <w:rsid w:val="00AA3F36"/>
    <w:rsid w:val="00AA51DC"/>
    <w:rsid w:val="00AD597B"/>
    <w:rsid w:val="00B0544D"/>
    <w:rsid w:val="00B4481E"/>
    <w:rsid w:val="00B502C5"/>
    <w:rsid w:val="00B84F32"/>
    <w:rsid w:val="00BA4236"/>
    <w:rsid w:val="00BB40C7"/>
    <w:rsid w:val="00BC3E7D"/>
    <w:rsid w:val="00BC540D"/>
    <w:rsid w:val="00BD3676"/>
    <w:rsid w:val="00BF5FDC"/>
    <w:rsid w:val="00C061BE"/>
    <w:rsid w:val="00C607BD"/>
    <w:rsid w:val="00CB2176"/>
    <w:rsid w:val="00CC74CA"/>
    <w:rsid w:val="00D42373"/>
    <w:rsid w:val="00DF229A"/>
    <w:rsid w:val="00E05629"/>
    <w:rsid w:val="00E1428A"/>
    <w:rsid w:val="00E251B5"/>
    <w:rsid w:val="00E30774"/>
    <w:rsid w:val="00E6732C"/>
    <w:rsid w:val="00E71AEC"/>
    <w:rsid w:val="00EF6F44"/>
    <w:rsid w:val="00F40639"/>
    <w:rsid w:val="00F613F4"/>
    <w:rsid w:val="00FB5D23"/>
    <w:rsid w:val="00FC1691"/>
    <w:rsid w:val="00FC4384"/>
    <w:rsid w:val="00FE1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3686902"/>
  <w15:chartTrackingRefBased/>
  <w15:docId w15:val="{7A145155-F07A-472B-A0D0-D0126D76B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0C7"/>
    <w:pPr>
      <w:spacing w:before="40" w:after="360" w:line="240" w:lineRule="auto"/>
      <w:ind w:left="720" w:right="720"/>
    </w:pPr>
    <w:rPr>
      <w:kern w:val="20"/>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0C7"/>
    <w:pPr>
      <w:tabs>
        <w:tab w:val="center" w:pos="4680"/>
        <w:tab w:val="right" w:pos="9360"/>
      </w:tabs>
      <w:spacing w:after="0"/>
    </w:pPr>
  </w:style>
  <w:style w:type="character" w:customStyle="1" w:styleId="HeaderChar">
    <w:name w:val="Header Char"/>
    <w:basedOn w:val="DefaultParagraphFont"/>
    <w:link w:val="Header"/>
    <w:uiPriority w:val="99"/>
    <w:rsid w:val="00BB40C7"/>
  </w:style>
  <w:style w:type="paragraph" w:styleId="Footer">
    <w:name w:val="footer"/>
    <w:basedOn w:val="Normal"/>
    <w:link w:val="FooterChar"/>
    <w:unhideWhenUsed/>
    <w:rsid w:val="00BB40C7"/>
    <w:pPr>
      <w:tabs>
        <w:tab w:val="center" w:pos="4680"/>
        <w:tab w:val="right" w:pos="9360"/>
      </w:tabs>
      <w:spacing w:after="0"/>
    </w:pPr>
  </w:style>
  <w:style w:type="character" w:customStyle="1" w:styleId="FooterChar">
    <w:name w:val="Footer Char"/>
    <w:basedOn w:val="DefaultParagraphFont"/>
    <w:link w:val="Footer"/>
    <w:rsid w:val="00BB40C7"/>
  </w:style>
  <w:style w:type="character" w:styleId="Hyperlink">
    <w:name w:val="Hyperlink"/>
    <w:basedOn w:val="DefaultParagraphFont"/>
    <w:rsid w:val="00BB40C7"/>
    <w:rPr>
      <w:color w:val="0000FF"/>
      <w:u w:val="single"/>
    </w:rPr>
  </w:style>
  <w:style w:type="paragraph" w:styleId="Title">
    <w:name w:val="Title"/>
    <w:basedOn w:val="Normal"/>
    <w:next w:val="Normal"/>
    <w:link w:val="TitleChar"/>
    <w:uiPriority w:val="10"/>
    <w:qFormat/>
    <w:rsid w:val="00BB40C7"/>
    <w:pPr>
      <w:spacing w:after="0"/>
      <w:contextualSpacing/>
    </w:pPr>
    <w:rPr>
      <w:rFonts w:asciiTheme="majorHAnsi" w:eastAsiaTheme="majorEastAsia" w:hAnsiTheme="majorHAnsi" w:cstheme="majorBidi"/>
      <w:caps/>
      <w:color w:val="FFFFFF" w:themeColor="background1"/>
      <w:spacing w:val="-10"/>
      <w:kern w:val="28"/>
      <w:sz w:val="52"/>
      <w:szCs w:val="56"/>
    </w:rPr>
  </w:style>
  <w:style w:type="character" w:customStyle="1" w:styleId="TitleChar">
    <w:name w:val="Title Char"/>
    <w:basedOn w:val="DefaultParagraphFont"/>
    <w:link w:val="Title"/>
    <w:uiPriority w:val="10"/>
    <w:rsid w:val="00BB40C7"/>
    <w:rPr>
      <w:rFonts w:asciiTheme="majorHAnsi" w:eastAsiaTheme="majorEastAsia" w:hAnsiTheme="majorHAnsi" w:cstheme="majorBidi"/>
      <w:caps/>
      <w:color w:val="FFFFFF" w:themeColor="background1"/>
      <w:spacing w:val="-10"/>
      <w:kern w:val="28"/>
      <w:sz w:val="52"/>
      <w:szCs w:val="56"/>
      <w:lang w:eastAsia="ja-JP"/>
    </w:rPr>
  </w:style>
  <w:style w:type="paragraph" w:styleId="ListParagraph">
    <w:name w:val="List Paragraph"/>
    <w:basedOn w:val="Normal"/>
    <w:uiPriority w:val="34"/>
    <w:rsid w:val="00BB40C7"/>
    <w:pPr>
      <w:contextualSpacing/>
    </w:pPr>
  </w:style>
  <w:style w:type="paragraph" w:styleId="BalloonText">
    <w:name w:val="Balloon Text"/>
    <w:basedOn w:val="Normal"/>
    <w:link w:val="BalloonTextChar"/>
    <w:uiPriority w:val="99"/>
    <w:semiHidden/>
    <w:unhideWhenUsed/>
    <w:rsid w:val="008F058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584"/>
    <w:rPr>
      <w:rFonts w:ascii="Segoe UI" w:hAnsi="Segoe UI" w:cs="Segoe UI"/>
      <w:kern w:val="20"/>
      <w:sz w:val="18"/>
      <w:szCs w:val="18"/>
      <w:lang w:eastAsia="ja-JP"/>
    </w:rPr>
  </w:style>
  <w:style w:type="character" w:styleId="UnresolvedMention">
    <w:name w:val="Unresolved Mention"/>
    <w:basedOn w:val="DefaultParagraphFont"/>
    <w:uiPriority w:val="99"/>
    <w:semiHidden/>
    <w:unhideWhenUsed/>
    <w:rsid w:val="00825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32618">
      <w:bodyDiv w:val="1"/>
      <w:marLeft w:val="0"/>
      <w:marRight w:val="0"/>
      <w:marTop w:val="0"/>
      <w:marBottom w:val="0"/>
      <w:divBdr>
        <w:top w:val="none" w:sz="0" w:space="0" w:color="auto"/>
        <w:left w:val="none" w:sz="0" w:space="0" w:color="auto"/>
        <w:bottom w:val="none" w:sz="0" w:space="0" w:color="auto"/>
        <w:right w:val="none" w:sz="0" w:space="0" w:color="auto"/>
      </w:divBdr>
    </w:div>
    <w:div w:id="1836990642">
      <w:bodyDiv w:val="1"/>
      <w:marLeft w:val="0"/>
      <w:marRight w:val="0"/>
      <w:marTop w:val="0"/>
      <w:marBottom w:val="0"/>
      <w:divBdr>
        <w:top w:val="none" w:sz="0" w:space="0" w:color="auto"/>
        <w:left w:val="none" w:sz="0" w:space="0" w:color="auto"/>
        <w:bottom w:val="none" w:sz="0" w:space="0" w:color="auto"/>
        <w:right w:val="none" w:sz="0" w:space="0" w:color="auto"/>
      </w:divBdr>
    </w:div>
    <w:div w:id="202697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1209210723?pwd=dmVDYTl5MmlGQWplbnhJbXRONVc2UT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trinde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CA70A-0B53-4A46-BC04-EA898A607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Robinson</dc:creator>
  <cp:keywords/>
  <dc:description/>
  <cp:lastModifiedBy>Andrew Fischer</cp:lastModifiedBy>
  <cp:revision>3</cp:revision>
  <cp:lastPrinted>2022-12-10T00:37:00Z</cp:lastPrinted>
  <dcterms:created xsi:type="dcterms:W3CDTF">2023-02-24T19:24:00Z</dcterms:created>
  <dcterms:modified xsi:type="dcterms:W3CDTF">2023-02-24T19:25:00Z</dcterms:modified>
</cp:coreProperties>
</file>